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932C2" w14:textId="4FE5AF2B" w:rsidR="007105BB" w:rsidRDefault="007105BB" w:rsidP="007105BB">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100</w:t>
      </w:r>
      <w:r w:rsidR="00EB4A75">
        <w:rPr>
          <w:rFonts w:ascii="Arial" w:hAnsi="Arial" w:cs="Arial"/>
          <w:b/>
          <w:bCs/>
        </w:rPr>
        <w:t>b</w:t>
      </w:r>
      <w:r>
        <w:rPr>
          <w:rFonts w:ascii="Arial" w:hAnsi="Arial" w:cs="Arial"/>
          <w:b/>
          <w:bCs/>
        </w:rPr>
        <w:t>is</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200</w:t>
      </w:r>
      <w:r w:rsidR="00E9070A">
        <w:rPr>
          <w:rFonts w:ascii="Arial" w:hAnsi="Arial" w:cs="Arial"/>
          <w:b/>
          <w:bCs/>
        </w:rPr>
        <w:t>2326</w:t>
      </w:r>
    </w:p>
    <w:p w14:paraId="49C683B7" w14:textId="4D3744EA" w:rsidR="00136C56" w:rsidRPr="00326A1C" w:rsidRDefault="007105BB" w:rsidP="00326A1C">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April</w:t>
      </w:r>
      <w:r w:rsidRPr="00435F1E">
        <w:rPr>
          <w:rFonts w:ascii="Arial" w:eastAsia="MS Mincho" w:hAnsi="Arial" w:cs="Arial"/>
          <w:b/>
          <w:bCs/>
          <w:lang w:eastAsia="ja-JP"/>
        </w:rPr>
        <w:t xml:space="preserve"> </w:t>
      </w:r>
      <w:r>
        <w:rPr>
          <w:rFonts w:ascii="Arial" w:eastAsia="MS Mincho" w:hAnsi="Arial" w:cs="Arial"/>
          <w:b/>
          <w:bCs/>
          <w:lang w:eastAsia="ja-JP"/>
        </w:rPr>
        <w:t>2</w:t>
      </w:r>
      <w:r w:rsidR="00EB4A75">
        <w:rPr>
          <w:rFonts w:ascii="Arial" w:eastAsia="MS Mincho" w:hAnsi="Arial" w:cs="Arial"/>
          <w:b/>
          <w:bCs/>
          <w:lang w:eastAsia="ja-JP"/>
        </w:rPr>
        <w:t>0</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xml:space="preserve"> –</w:t>
      </w:r>
      <w:r>
        <w:rPr>
          <w:rFonts w:ascii="Arial" w:eastAsia="MS Mincho" w:hAnsi="Arial" w:cs="Arial"/>
          <w:b/>
          <w:bCs/>
          <w:lang w:eastAsia="ja-JP"/>
        </w:rPr>
        <w:t xml:space="preserve"> 30</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7AB1492D" w14:textId="77777777" w:rsidR="00326A1C" w:rsidRDefault="00326A1C" w:rsidP="00311702">
      <w:pPr>
        <w:pStyle w:val="3GPPHeader"/>
      </w:pPr>
    </w:p>
    <w:p w14:paraId="5FB7E722" w14:textId="30A7DF78" w:rsidR="00E90E49" w:rsidRPr="00473609" w:rsidRDefault="00E90E49" w:rsidP="00311702">
      <w:pPr>
        <w:pStyle w:val="3GPPHeader"/>
      </w:pPr>
      <w:r w:rsidRPr="00473609">
        <w:t>Agenda Item:</w:t>
      </w:r>
      <w:r w:rsidRPr="00473609">
        <w:tab/>
      </w:r>
      <w:r w:rsidR="002E63F4" w:rsidRPr="00473609">
        <w:t>7.</w:t>
      </w:r>
      <w:r w:rsidR="008A4C42" w:rsidRPr="00473609">
        <w:t>2</w:t>
      </w:r>
      <w:r w:rsidR="002E63F4" w:rsidRPr="00473609">
        <w:t>.</w:t>
      </w:r>
      <w:r w:rsidR="00827761" w:rsidRPr="00473609">
        <w:t>4</w:t>
      </w:r>
      <w:r w:rsidR="008A4C42" w:rsidRPr="00473609">
        <w:t>.</w:t>
      </w:r>
      <w:r w:rsidR="002651C1">
        <w:t>3</w:t>
      </w:r>
    </w:p>
    <w:p w14:paraId="2D2AF385" w14:textId="5863517E" w:rsidR="00E90E49" w:rsidRPr="00473609" w:rsidRDefault="003D3C45" w:rsidP="00F64C2B">
      <w:pPr>
        <w:pStyle w:val="3GPPHeader"/>
      </w:pPr>
      <w:r w:rsidRPr="00473609">
        <w:t>Source:</w:t>
      </w:r>
      <w:r w:rsidR="00E90E49" w:rsidRPr="00473609">
        <w:tab/>
      </w:r>
      <w:r w:rsidR="00F12DE8" w:rsidRPr="00473609">
        <w:t>Apple</w:t>
      </w:r>
    </w:p>
    <w:p w14:paraId="64D45340" w14:textId="6B87D454" w:rsidR="00531215" w:rsidRPr="00473609" w:rsidRDefault="003D3C45" w:rsidP="00311702">
      <w:pPr>
        <w:pStyle w:val="3GPPHeader"/>
      </w:pPr>
      <w:r w:rsidRPr="00473609">
        <w:t>Title:</w:t>
      </w:r>
      <w:r w:rsidR="00E90E49" w:rsidRPr="00473609">
        <w:tab/>
      </w:r>
      <w:r w:rsidR="007105BB">
        <w:t xml:space="preserve">On </w:t>
      </w:r>
      <w:r w:rsidR="002651C1">
        <w:t xml:space="preserve">PSBCH TDD Configuration Indication </w:t>
      </w:r>
    </w:p>
    <w:p w14:paraId="4C4FA8C4" w14:textId="77777777" w:rsidR="00E90E49" w:rsidRPr="00473609" w:rsidRDefault="00D52012" w:rsidP="00396685">
      <w:pPr>
        <w:pStyle w:val="3GPPHeader"/>
      </w:pPr>
      <w:r w:rsidRPr="00473609">
        <w:t>Document for:</w:t>
      </w:r>
      <w:r w:rsidRPr="00473609">
        <w:tab/>
        <w:t>Discussion/</w:t>
      </w:r>
      <w:r w:rsidR="00E90E49" w:rsidRPr="00473609">
        <w:t>Decision</w:t>
      </w:r>
    </w:p>
    <w:p w14:paraId="3E96BFCD" w14:textId="1C835B6A" w:rsidR="00342E02" w:rsidRDefault="00E90E49" w:rsidP="00342E02">
      <w:pPr>
        <w:pStyle w:val="Heading1"/>
      </w:pPr>
      <w:r w:rsidRPr="00A6576F">
        <w:t>Introduction</w:t>
      </w:r>
    </w:p>
    <w:p w14:paraId="2D0E9458" w14:textId="3B2FCB92" w:rsidR="00F16EFF" w:rsidRDefault="00F16EFF" w:rsidP="00F16EFF">
      <w:pPr>
        <w:jc w:val="both"/>
      </w:pPr>
      <w:r>
        <w:t xml:space="preserve">The Release-16 NR V2X specifications were approved in Dec. 2019 </w:t>
      </w:r>
      <w:r>
        <w:fldChar w:fldCharType="begin"/>
      </w:r>
      <w:r>
        <w:instrText xml:space="preserve"> REF _Ref20471832 \r \h </w:instrText>
      </w:r>
      <w:r>
        <w:fldChar w:fldCharType="separate"/>
      </w:r>
      <w:r w:rsidR="002757CB">
        <w:t>[1]</w:t>
      </w:r>
      <w:r>
        <w:fldChar w:fldCharType="end"/>
      </w:r>
      <w:r>
        <w:t xml:space="preserve">. There are still some remaining tasks for NR V2X, which were identified in </w:t>
      </w:r>
      <w:r>
        <w:fldChar w:fldCharType="begin"/>
      </w:r>
      <w:r>
        <w:instrText xml:space="preserve"> REF _Ref29545847 \r \h </w:instrText>
      </w:r>
      <w:r>
        <w:fldChar w:fldCharType="separate"/>
      </w:r>
      <w:r w:rsidR="002757CB">
        <w:t>[2]</w:t>
      </w:r>
      <w:r>
        <w:fldChar w:fldCharType="end"/>
      </w:r>
      <w:r w:rsidR="007105BB">
        <w:t xml:space="preserve">, where some of these tasks were discussed in RAN1 meeting #100-e </w:t>
      </w:r>
      <w:r w:rsidR="007105BB">
        <w:fldChar w:fldCharType="begin"/>
      </w:r>
      <w:r w:rsidR="007105BB">
        <w:instrText xml:space="preserve"> REF _Ref34658605 \r \h </w:instrText>
      </w:r>
      <w:r w:rsidR="007105BB">
        <w:fldChar w:fldCharType="separate"/>
      </w:r>
      <w:r w:rsidR="002757CB">
        <w:t>[3]</w:t>
      </w:r>
      <w:r w:rsidR="007105BB">
        <w:fldChar w:fldCharType="end"/>
      </w:r>
      <w:r w:rsidR="007105BB">
        <w:t>.</w:t>
      </w:r>
    </w:p>
    <w:p w14:paraId="36CB1CED" w14:textId="77777777" w:rsidR="00F16EFF" w:rsidRDefault="00F16EFF" w:rsidP="00F16EFF">
      <w:pPr>
        <w:jc w:val="both"/>
      </w:pPr>
    </w:p>
    <w:p w14:paraId="4C0B3B85" w14:textId="2B381335" w:rsidR="00F16EFF" w:rsidRPr="006400C7" w:rsidRDefault="00F16EFF" w:rsidP="00F16EFF">
      <w:pPr>
        <w:jc w:val="both"/>
      </w:pPr>
      <w:r>
        <w:t xml:space="preserve">In this contribution, we discuss </w:t>
      </w:r>
      <w:r w:rsidR="00A43EC4">
        <w:t>one</w:t>
      </w:r>
      <w:r w:rsidR="0048329B">
        <w:t xml:space="preserve"> remaining issue o</w:t>
      </w:r>
      <w:r w:rsidR="002651C1">
        <w:t>f</w:t>
      </w:r>
      <w:r w:rsidR="00955C95">
        <w:t xml:space="preserve"> the</w:t>
      </w:r>
      <w:r w:rsidR="002651C1">
        <w:t xml:space="preserve"> indication of TDD configuration in PSBCH</w:t>
      </w:r>
      <w:r w:rsidR="0048329B">
        <w:t xml:space="preserve">. </w:t>
      </w:r>
    </w:p>
    <w:p w14:paraId="46011A9F" w14:textId="684ECE59" w:rsidR="00885927" w:rsidRDefault="00EA5A5B" w:rsidP="0048329B">
      <w:pPr>
        <w:pStyle w:val="Heading1"/>
      </w:pPr>
      <w:r>
        <w:t>Discussion</w:t>
      </w:r>
      <w:r w:rsidR="002757CB">
        <w:t xml:space="preserve"> </w:t>
      </w:r>
    </w:p>
    <w:p w14:paraId="7AF7D9E4" w14:textId="1A47847C" w:rsidR="00F0573C" w:rsidRDefault="00F0573C" w:rsidP="00F0573C">
      <w:pPr>
        <w:jc w:val="both"/>
        <w:rPr>
          <w:highlight w:val="green"/>
        </w:rPr>
      </w:pPr>
      <w:r>
        <w:t>The contents of PSBCH have been discussed in several RAN1 meetings. One agreed field in PSBCH is the indication of TDD configuration, whos</w:t>
      </w:r>
      <w:r w:rsidR="00716506">
        <w:t>e</w:t>
      </w:r>
      <w:r>
        <w:t xml:space="preserve"> size is 12 bits as </w:t>
      </w:r>
      <w:r w:rsidR="00EB4A75">
        <w:t xml:space="preserve">a </w:t>
      </w:r>
      <w:r>
        <w:t xml:space="preserve">working assumption. In NR </w:t>
      </w:r>
      <w:proofErr w:type="spellStart"/>
      <w:r>
        <w:t>Uu</w:t>
      </w:r>
      <w:proofErr w:type="spellEnd"/>
      <w:r>
        <w:t>, the TDD configuration uses m</w:t>
      </w:r>
      <w:r w:rsidR="00EB4A75">
        <w:t>ore than 12</w:t>
      </w:r>
      <w:r>
        <w:t xml:space="preserve"> bits to indicate </w:t>
      </w:r>
      <w:r w:rsidR="00716506">
        <w:t>downlink symbols</w:t>
      </w:r>
      <w:r>
        <w:t xml:space="preserve">, </w:t>
      </w:r>
      <w:r w:rsidR="00716506">
        <w:t>flexible</w:t>
      </w:r>
      <w:r>
        <w:t xml:space="preserve"> symbols</w:t>
      </w:r>
      <w:r w:rsidR="00716506">
        <w:t xml:space="preserve"> and uplink symbols. Since NR supports sidelink transmissions in cell-specific uplink resources in </w:t>
      </w:r>
      <w:proofErr w:type="spellStart"/>
      <w:r w:rsidR="00716506">
        <w:t>Uu</w:t>
      </w:r>
      <w:proofErr w:type="spellEnd"/>
      <w:r w:rsidR="00716506">
        <w:t xml:space="preserve">, only slot-level indication is needed in PSBCH TDD configuration. The following agreements have been made in </w:t>
      </w:r>
      <w:r w:rsidR="00716506">
        <w:fldChar w:fldCharType="begin"/>
      </w:r>
      <w:r w:rsidR="00716506">
        <w:instrText xml:space="preserve"> REF _Ref34658605 \r \h </w:instrText>
      </w:r>
      <w:r w:rsidR="00716506">
        <w:fldChar w:fldCharType="separate"/>
      </w:r>
      <w:r w:rsidR="00716506">
        <w:t>[3]</w:t>
      </w:r>
      <w:r w:rsidR="00716506">
        <w:fldChar w:fldCharType="end"/>
      </w:r>
      <w:r w:rsidR="00716506">
        <w:t xml:space="preserve">. </w:t>
      </w:r>
    </w:p>
    <w:p w14:paraId="6BF092C0" w14:textId="77777777" w:rsidR="00F0573C" w:rsidRDefault="00F0573C" w:rsidP="00F0573C">
      <w:pPr>
        <w:rPr>
          <w:highlight w:val="green"/>
        </w:rPr>
      </w:pPr>
    </w:p>
    <w:p w14:paraId="2C133F22" w14:textId="51E28AE8" w:rsidR="00F0573C" w:rsidRPr="00716506" w:rsidRDefault="00F0573C" w:rsidP="00B72919">
      <w:pPr>
        <w:rPr>
          <w:sz w:val="22"/>
          <w:szCs w:val="22"/>
        </w:rPr>
      </w:pPr>
      <w:r w:rsidRPr="00716506">
        <w:rPr>
          <w:sz w:val="22"/>
          <w:szCs w:val="22"/>
          <w:highlight w:val="green"/>
        </w:rPr>
        <w:t>Agreement</w:t>
      </w:r>
      <w:r w:rsidRPr="00716506">
        <w:rPr>
          <w:sz w:val="22"/>
          <w:szCs w:val="22"/>
        </w:rPr>
        <w:t>:</w:t>
      </w:r>
    </w:p>
    <w:p w14:paraId="7969B4BE" w14:textId="77777777" w:rsidR="00F0573C" w:rsidRPr="00716506" w:rsidRDefault="00F0573C" w:rsidP="00B72919">
      <w:pPr>
        <w:pStyle w:val="ListParagraph"/>
        <w:numPr>
          <w:ilvl w:val="0"/>
          <w:numId w:val="38"/>
        </w:numPr>
        <w:overflowPunct w:val="0"/>
        <w:autoSpaceDE w:val="0"/>
        <w:autoSpaceDN w:val="0"/>
        <w:adjustRightInd w:val="0"/>
        <w:contextualSpacing/>
        <w:textAlignment w:val="baseline"/>
        <w:rPr>
          <w:rFonts w:ascii="Times New Roman" w:hAnsi="Times New Roman"/>
        </w:rPr>
      </w:pPr>
      <w:r w:rsidRPr="00716506">
        <w:rPr>
          <w:rFonts w:ascii="Times New Roman" w:hAnsi="Times New Roman"/>
        </w:rPr>
        <w:t>Slot-level indication is supported in TDD configuration indication.</w:t>
      </w:r>
    </w:p>
    <w:p w14:paraId="6747E278" w14:textId="77777777" w:rsidR="00F0573C" w:rsidRPr="00716506" w:rsidRDefault="00F0573C" w:rsidP="00B72919">
      <w:pPr>
        <w:rPr>
          <w:sz w:val="22"/>
          <w:szCs w:val="22"/>
        </w:rPr>
      </w:pPr>
      <w:r w:rsidRPr="00716506">
        <w:rPr>
          <w:sz w:val="22"/>
          <w:szCs w:val="22"/>
          <w:highlight w:val="green"/>
        </w:rPr>
        <w:t>Agreements</w:t>
      </w:r>
      <w:r w:rsidRPr="00716506">
        <w:rPr>
          <w:sz w:val="22"/>
          <w:szCs w:val="22"/>
        </w:rPr>
        <w:t>:</w:t>
      </w:r>
    </w:p>
    <w:p w14:paraId="4BC802C4" w14:textId="77777777" w:rsidR="00F0573C" w:rsidRPr="00716506" w:rsidRDefault="00F0573C" w:rsidP="00B72919">
      <w:pPr>
        <w:rPr>
          <w:sz w:val="22"/>
          <w:szCs w:val="22"/>
        </w:rPr>
      </w:pPr>
      <w:r w:rsidRPr="00716506">
        <w:rPr>
          <w:sz w:val="22"/>
          <w:szCs w:val="22"/>
        </w:rPr>
        <w:t>The TDD configuration indication is done as follows:</w:t>
      </w:r>
    </w:p>
    <w:p w14:paraId="531EE5A1" w14:textId="77777777" w:rsidR="00F0573C" w:rsidRPr="00716506" w:rsidRDefault="00F0573C" w:rsidP="00B72919">
      <w:pPr>
        <w:pStyle w:val="ListParagraph"/>
        <w:numPr>
          <w:ilvl w:val="0"/>
          <w:numId w:val="38"/>
        </w:numPr>
        <w:overflowPunct w:val="0"/>
        <w:autoSpaceDE w:val="0"/>
        <w:autoSpaceDN w:val="0"/>
        <w:adjustRightInd w:val="0"/>
        <w:contextualSpacing/>
        <w:textAlignment w:val="baseline"/>
        <w:rPr>
          <w:rFonts w:ascii="Times New Roman" w:hAnsi="Times New Roman"/>
          <w:lang w:eastAsia="zh-CN"/>
        </w:rPr>
      </w:pPr>
      <w:r w:rsidRPr="00716506">
        <w:rPr>
          <w:rFonts w:ascii="Times New Roman" w:hAnsi="Times New Roman"/>
        </w:rPr>
        <w:t>X bits to indicate patterns + Y bits to indicate periodicity + Z bits to indicate UL slots.</w:t>
      </w:r>
    </w:p>
    <w:p w14:paraId="635C35D1" w14:textId="77777777" w:rsidR="00F0573C" w:rsidRPr="00716506" w:rsidRDefault="00F0573C" w:rsidP="00B72919">
      <w:pPr>
        <w:pStyle w:val="ListParagraph"/>
        <w:numPr>
          <w:ilvl w:val="1"/>
          <w:numId w:val="38"/>
        </w:numPr>
        <w:overflowPunct w:val="0"/>
        <w:autoSpaceDE w:val="0"/>
        <w:autoSpaceDN w:val="0"/>
        <w:adjustRightInd w:val="0"/>
        <w:contextualSpacing/>
        <w:textAlignment w:val="baseline"/>
        <w:rPr>
          <w:rFonts w:ascii="Times New Roman" w:hAnsi="Times New Roman"/>
        </w:rPr>
      </w:pPr>
      <w:r w:rsidRPr="00716506">
        <w:rPr>
          <w:rFonts w:ascii="Times New Roman" w:hAnsi="Times New Roman"/>
        </w:rPr>
        <w:t>FFS the values of X, Y and Z.</w:t>
      </w:r>
    </w:p>
    <w:p w14:paraId="63897514" w14:textId="77777777" w:rsidR="00F0573C" w:rsidRPr="00716506" w:rsidRDefault="00F0573C" w:rsidP="00B72919">
      <w:pPr>
        <w:pStyle w:val="ListParagraph"/>
        <w:numPr>
          <w:ilvl w:val="1"/>
          <w:numId w:val="38"/>
        </w:numPr>
        <w:overflowPunct w:val="0"/>
        <w:autoSpaceDE w:val="0"/>
        <w:autoSpaceDN w:val="0"/>
        <w:adjustRightInd w:val="0"/>
        <w:contextualSpacing/>
        <w:textAlignment w:val="baseline"/>
        <w:rPr>
          <w:rFonts w:ascii="Times New Roman" w:hAnsi="Times New Roman"/>
        </w:rPr>
      </w:pPr>
      <w:r w:rsidRPr="00716506">
        <w:rPr>
          <w:rFonts w:ascii="Times New Roman" w:hAnsi="Times New Roman"/>
        </w:rPr>
        <w:t>Total Z bits to indicate UL slots in pattern 1 and pattern 2 respectively if two patterns are configured.</w:t>
      </w:r>
    </w:p>
    <w:p w14:paraId="404BEC54" w14:textId="77777777" w:rsidR="00B72919" w:rsidRDefault="00B72919" w:rsidP="00A43EC4">
      <w:pPr>
        <w:jc w:val="both"/>
      </w:pPr>
    </w:p>
    <w:p w14:paraId="45AFBF02" w14:textId="7B103CBF" w:rsidR="00A43EC4" w:rsidRDefault="00716506" w:rsidP="00A43EC4">
      <w:pPr>
        <w:jc w:val="both"/>
      </w:pPr>
      <w:r>
        <w:t xml:space="preserve">The open issue is the values of X, Y and Z. In our view, the value X is 1, to indicate whether a single TDD pattern or two TDD patterns are </w:t>
      </w:r>
      <w:r w:rsidR="00EB4A75">
        <w:t>use</w:t>
      </w:r>
      <w:r>
        <w:t>d. For a single TDD pattern, we only need 3 bits to indicate up to 8 periodicity values. For two TDD patterns, we need 4 bits to indicate periodicity values. Hence, the value Y should be 4.</w:t>
      </w:r>
    </w:p>
    <w:p w14:paraId="3B5E7025" w14:textId="6831FD71" w:rsidR="00716506" w:rsidRDefault="00716506" w:rsidP="00A43EC4">
      <w:pPr>
        <w:jc w:val="both"/>
      </w:pPr>
    </w:p>
    <w:p w14:paraId="0BE522FA" w14:textId="484090C8" w:rsidR="00B72919" w:rsidRDefault="00B72919" w:rsidP="00A43EC4">
      <w:pPr>
        <w:jc w:val="both"/>
      </w:pPr>
      <w:r>
        <w:t xml:space="preserve">The maximum periodicity of a TDD pattern is 10 </w:t>
      </w:r>
      <w:proofErr w:type="spellStart"/>
      <w:r>
        <w:t>ms</w:t>
      </w:r>
      <w:proofErr w:type="spellEnd"/>
      <w:r>
        <w:t xml:space="preserve">, which implies the maximum number of slots (at 120 kHz SCS) in a TDD pattern is 80. Hence, we need 7 bits to indicate UL slots for a single TDD pattern. </w:t>
      </w:r>
    </w:p>
    <w:p w14:paraId="4CF9B001" w14:textId="77777777" w:rsidR="00B72919" w:rsidRDefault="00B72919" w:rsidP="00A43EC4">
      <w:pPr>
        <w:jc w:val="both"/>
      </w:pPr>
    </w:p>
    <w:p w14:paraId="6C3EB8A6" w14:textId="06839874" w:rsidR="00B72919" w:rsidRDefault="00B72919" w:rsidP="00A43EC4">
      <w:pPr>
        <w:jc w:val="both"/>
      </w:pPr>
      <w:r>
        <w:t>For two TDD patterns, due to field size limitation, we use 4 bits to indicate UL slots for each TDD pattern, resulting in a total of 8 bits for UL slots indication. Hence, the value of Z should be 8. Since only 4 bits are used to indicate UL slots for each TDD pattern and the maximum number of slots in a TDD pattern can be up to 80, we propose to reduce the granularity of UL slot indication</w:t>
      </w:r>
      <w:r w:rsidR="0004769C">
        <w:t xml:space="preserve"> in</w:t>
      </w:r>
      <w:r w:rsidR="00A91F85">
        <w:t xml:space="preserve"> the</w:t>
      </w:r>
      <w:r w:rsidR="0004769C">
        <w:t xml:space="preserve"> two </w:t>
      </w:r>
      <w:r w:rsidR="0004769C">
        <w:lastRenderedPageBreak/>
        <w:t>TDD patterns case</w:t>
      </w:r>
      <w:r>
        <w:t>. Specifically, if the number of</w:t>
      </w:r>
      <w:r w:rsidR="0004769C">
        <w:t xml:space="preserve"> slots in a period for a given SCS is </w:t>
      </w:r>
      <m:oMath>
        <m:sSub>
          <m:sSubPr>
            <m:ctrlPr>
              <w:rPr>
                <w:rFonts w:ascii="Cambria Math" w:hAnsi="Cambria Math"/>
                <w:i/>
              </w:rPr>
            </m:ctrlPr>
          </m:sSubPr>
          <m:e>
            <m:r>
              <w:rPr>
                <w:rFonts w:ascii="Cambria Math" w:hAnsi="Cambria Math"/>
              </w:rPr>
              <m:t>N</m:t>
            </m:r>
          </m:e>
          <m:sub>
            <m:r>
              <w:rPr>
                <w:rFonts w:ascii="Cambria Math" w:hAnsi="Cambria Math"/>
              </w:rPr>
              <m:t>slots</m:t>
            </m:r>
          </m:sub>
        </m:sSub>
      </m:oMath>
      <w:r w:rsidR="0004769C">
        <w:t xml:space="preserve">, then the granularity of UL slot indication is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slots</m:t>
                    </m:r>
                  </m:sub>
                </m:sSub>
              </m:num>
              <m:den>
                <m:r>
                  <w:rPr>
                    <w:rFonts w:ascii="Cambria Math" w:hAnsi="Cambria Math"/>
                  </w:rPr>
                  <m:t>16</m:t>
                </m:r>
              </m:den>
            </m:f>
          </m:e>
        </m:d>
      </m:oMath>
      <w:r w:rsidR="0004769C" w:rsidRPr="00A91F85">
        <w:rPr>
          <w:iCs/>
        </w:rPr>
        <w:t xml:space="preserve"> slots.</w:t>
      </w:r>
    </w:p>
    <w:p w14:paraId="18DD753D" w14:textId="77777777" w:rsidR="00F0573C" w:rsidRDefault="00F0573C" w:rsidP="00A43EC4">
      <w:pPr>
        <w:jc w:val="both"/>
      </w:pPr>
    </w:p>
    <w:p w14:paraId="762D3140" w14:textId="2F37ACC7" w:rsidR="00955C95" w:rsidRDefault="00955C95" w:rsidP="00955C95">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Pr>
          <w:i/>
        </w:rPr>
        <w:t>For the indication of TDD configuration in PSBCH, the number of bits to indicate patterns is 1, the number of bits to indicate periodicity is 4, and the number of bits to indicate UL slots is 8.</w:t>
      </w:r>
    </w:p>
    <w:p w14:paraId="05EC1EC5" w14:textId="77777777" w:rsidR="00F0573C" w:rsidRDefault="00F0573C" w:rsidP="00955C95">
      <w:pPr>
        <w:jc w:val="both"/>
        <w:rPr>
          <w:i/>
        </w:rPr>
      </w:pPr>
    </w:p>
    <w:p w14:paraId="476600C0" w14:textId="254376A1" w:rsidR="00F0573C" w:rsidRDefault="00F0573C" w:rsidP="0004769C">
      <w:pPr>
        <w:jc w:val="both"/>
        <w:rPr>
          <w:i/>
        </w:rPr>
      </w:pPr>
      <w:r w:rsidRPr="001C381A">
        <w:rPr>
          <w:b/>
          <w:i/>
          <w:u w:val="single"/>
        </w:rPr>
        <w:t xml:space="preserve">Proposal </w:t>
      </w:r>
      <w:r>
        <w:rPr>
          <w:b/>
          <w:i/>
          <w:u w:val="single"/>
        </w:rPr>
        <w:t>2</w:t>
      </w:r>
      <w:r w:rsidRPr="001C381A">
        <w:rPr>
          <w:b/>
          <w:i/>
          <w:u w:val="single"/>
        </w:rPr>
        <w:t>:</w:t>
      </w:r>
      <w:r w:rsidRPr="001C381A">
        <w:rPr>
          <w:i/>
        </w:rPr>
        <w:t xml:space="preserve"> </w:t>
      </w:r>
      <w:r>
        <w:rPr>
          <w:i/>
        </w:rPr>
        <w:t>For the indication of TDD configuration in PSBCH, if two TDD patterns are configured, then the number of bits to indicate UL slots in each pattern is 4 bits</w:t>
      </w:r>
      <w:r w:rsidR="0004769C">
        <w:rPr>
          <w:i/>
        </w:rPr>
        <w:t xml:space="preserve">, and the granularity of UL slot indication is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slots</m:t>
                    </m:r>
                  </m:sub>
                </m:sSub>
              </m:num>
              <m:den>
                <m:r>
                  <w:rPr>
                    <w:rFonts w:ascii="Cambria Math" w:hAnsi="Cambria Math"/>
                  </w:rPr>
                  <m:t>16</m:t>
                </m:r>
              </m:den>
            </m:f>
          </m:e>
        </m:d>
      </m:oMath>
      <w:r w:rsidR="0004769C">
        <w:rPr>
          <w:i/>
        </w:rPr>
        <w:t xml:space="preserve"> slots, where </w:t>
      </w:r>
      <m:oMath>
        <m:sSub>
          <m:sSubPr>
            <m:ctrlPr>
              <w:rPr>
                <w:rFonts w:ascii="Cambria Math" w:hAnsi="Cambria Math"/>
                <w:i/>
              </w:rPr>
            </m:ctrlPr>
          </m:sSubPr>
          <m:e>
            <m:r>
              <w:rPr>
                <w:rFonts w:ascii="Cambria Math" w:hAnsi="Cambria Math"/>
              </w:rPr>
              <m:t>N</m:t>
            </m:r>
          </m:e>
          <m:sub>
            <m:r>
              <w:rPr>
                <w:rFonts w:ascii="Cambria Math" w:hAnsi="Cambria Math"/>
              </w:rPr>
              <m:t>slots</m:t>
            </m:r>
          </m:sub>
        </m:sSub>
      </m:oMath>
      <w:r w:rsidR="0004769C">
        <w:rPr>
          <w:i/>
        </w:rPr>
        <w:t xml:space="preserve"> is the total number of slots in a period for a given SCS. </w:t>
      </w:r>
    </w:p>
    <w:p w14:paraId="38A32B78" w14:textId="77777777" w:rsidR="009F57B0" w:rsidRPr="00885927" w:rsidRDefault="009F57B0" w:rsidP="006F2D30">
      <w:pPr>
        <w:jc w:val="both"/>
        <w:rPr>
          <w:iCs/>
          <w:lang w:val="en-GB"/>
        </w:rPr>
      </w:pPr>
    </w:p>
    <w:p w14:paraId="02620DF4" w14:textId="57EB1C39" w:rsidR="003F006A" w:rsidRDefault="003F006A" w:rsidP="003F006A">
      <w:pPr>
        <w:pStyle w:val="Heading1"/>
      </w:pPr>
      <w:r>
        <w:t xml:space="preserve">Conclusion </w:t>
      </w:r>
    </w:p>
    <w:p w14:paraId="70E5F0E7" w14:textId="2AEA7F4C" w:rsidR="00AE18D0" w:rsidRDefault="001C7111" w:rsidP="00F16EFF">
      <w:pPr>
        <w:jc w:val="both"/>
        <w:rPr>
          <w:iCs/>
          <w:lang w:val="en-GB"/>
        </w:rPr>
      </w:pPr>
      <w:r>
        <w:rPr>
          <w:iCs/>
          <w:lang w:val="en-GB"/>
        </w:rPr>
        <w:t>The PSBCH TDD configuration indication</w:t>
      </w:r>
      <w:r w:rsidR="003F006A">
        <w:rPr>
          <w:iCs/>
          <w:lang w:val="en-GB"/>
        </w:rPr>
        <w:t xml:space="preserve"> was discussed. Our proposal</w:t>
      </w:r>
      <w:r>
        <w:rPr>
          <w:iCs/>
          <w:lang w:val="en-GB"/>
        </w:rPr>
        <w:t>s</w:t>
      </w:r>
      <w:r w:rsidR="003F006A">
        <w:rPr>
          <w:iCs/>
          <w:lang w:val="en-GB"/>
        </w:rPr>
        <w:t xml:space="preserve"> </w:t>
      </w:r>
      <w:r>
        <w:rPr>
          <w:iCs/>
          <w:lang w:val="en-GB"/>
        </w:rPr>
        <w:t>are</w:t>
      </w:r>
      <w:r w:rsidR="003F006A">
        <w:rPr>
          <w:iCs/>
          <w:lang w:val="en-GB"/>
        </w:rPr>
        <w:t xml:space="preserve"> as follows:</w:t>
      </w:r>
    </w:p>
    <w:p w14:paraId="14FCD612" w14:textId="42AD1F85" w:rsidR="003F006A" w:rsidRDefault="003F006A" w:rsidP="00F16EFF">
      <w:pPr>
        <w:jc w:val="both"/>
        <w:rPr>
          <w:iCs/>
          <w:lang w:val="en-GB"/>
        </w:rPr>
      </w:pPr>
    </w:p>
    <w:p w14:paraId="2ED90DB7" w14:textId="52FA2ED9" w:rsidR="00955C95" w:rsidRDefault="003F006A" w:rsidP="00F16EFF">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sidR="00955C95">
        <w:rPr>
          <w:i/>
        </w:rPr>
        <w:t>For the indication of TDD configuration in PSBCH, the number of bits to indicate patterns is 1, the number of bits to indicate periodicity is 4, and the number of bits to indicate UL slots is 8</w:t>
      </w:r>
      <w:r>
        <w:rPr>
          <w:i/>
        </w:rPr>
        <w:t>.</w:t>
      </w:r>
    </w:p>
    <w:p w14:paraId="62E40CE0" w14:textId="77777777" w:rsidR="00955C95" w:rsidRDefault="00955C95" w:rsidP="00F16EFF">
      <w:pPr>
        <w:jc w:val="both"/>
        <w:rPr>
          <w:i/>
        </w:rPr>
      </w:pPr>
    </w:p>
    <w:p w14:paraId="069F06E3" w14:textId="5F283DC4" w:rsidR="003F006A" w:rsidRDefault="0004769C" w:rsidP="00F16EFF">
      <w:pPr>
        <w:jc w:val="both"/>
        <w:rPr>
          <w:i/>
        </w:rPr>
      </w:pPr>
      <w:r w:rsidRPr="001C381A">
        <w:rPr>
          <w:b/>
          <w:i/>
          <w:u w:val="single"/>
        </w:rPr>
        <w:t xml:space="preserve">Proposal </w:t>
      </w:r>
      <w:r>
        <w:rPr>
          <w:b/>
          <w:i/>
          <w:u w:val="single"/>
        </w:rPr>
        <w:t>2</w:t>
      </w:r>
      <w:r w:rsidRPr="001C381A">
        <w:rPr>
          <w:b/>
          <w:i/>
          <w:u w:val="single"/>
        </w:rPr>
        <w:t>:</w:t>
      </w:r>
      <w:r w:rsidRPr="001C381A">
        <w:rPr>
          <w:i/>
        </w:rPr>
        <w:t xml:space="preserve"> </w:t>
      </w:r>
      <w:r>
        <w:rPr>
          <w:i/>
        </w:rPr>
        <w:t xml:space="preserve">For the indication of TDD configuration in PSBCH, if two TDD patterns are configured, then the number of bits to indicate UL slots in each pattern is 4 bits, and the granularity of UL slot indication is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slots</m:t>
                    </m:r>
                  </m:sub>
                </m:sSub>
              </m:num>
              <m:den>
                <m:r>
                  <w:rPr>
                    <w:rFonts w:ascii="Cambria Math" w:hAnsi="Cambria Math"/>
                  </w:rPr>
                  <m:t>16</m:t>
                </m:r>
              </m:den>
            </m:f>
          </m:e>
        </m:d>
      </m:oMath>
      <w:r>
        <w:rPr>
          <w:i/>
        </w:rPr>
        <w:t xml:space="preserve"> slots, where </w:t>
      </w:r>
      <m:oMath>
        <m:sSub>
          <m:sSubPr>
            <m:ctrlPr>
              <w:rPr>
                <w:rFonts w:ascii="Cambria Math" w:hAnsi="Cambria Math"/>
                <w:i/>
              </w:rPr>
            </m:ctrlPr>
          </m:sSubPr>
          <m:e>
            <m:r>
              <w:rPr>
                <w:rFonts w:ascii="Cambria Math" w:hAnsi="Cambria Math"/>
              </w:rPr>
              <m:t>N</m:t>
            </m:r>
          </m:e>
          <m:sub>
            <m:r>
              <w:rPr>
                <w:rFonts w:ascii="Cambria Math" w:hAnsi="Cambria Math"/>
              </w:rPr>
              <m:t>slots</m:t>
            </m:r>
          </m:sub>
        </m:sSub>
      </m:oMath>
      <w:r>
        <w:rPr>
          <w:i/>
        </w:rPr>
        <w:t xml:space="preserve"> is the total number of slots in a period for a given SCS. </w:t>
      </w:r>
    </w:p>
    <w:p w14:paraId="25D66C29" w14:textId="77777777" w:rsidR="0004769C" w:rsidRPr="0004769C" w:rsidRDefault="0004769C" w:rsidP="00F16EFF">
      <w:pPr>
        <w:jc w:val="both"/>
        <w:rPr>
          <w:i/>
        </w:rPr>
      </w:pPr>
    </w:p>
    <w:p w14:paraId="2E75F001" w14:textId="77777777" w:rsidR="007E70BB" w:rsidRPr="00A6576F" w:rsidRDefault="005C63AE" w:rsidP="007E70BB">
      <w:pPr>
        <w:pStyle w:val="Heading1"/>
      </w:pPr>
      <w:r w:rsidRPr="00A6576F">
        <w:t>References</w:t>
      </w:r>
    </w:p>
    <w:p w14:paraId="2B9FF971" w14:textId="77777777" w:rsidR="00F16EFF" w:rsidRDefault="00F16EFF" w:rsidP="00F16EF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23885870"/>
      <w:bookmarkStart w:id="1" w:name="_Ref20471832"/>
      <w:bookmarkStart w:id="2" w:name="_Ref20563970"/>
      <w:r w:rsidRPr="006400C7">
        <w:t>Chairman’s Notes, 3GPP TSG RAN</w:t>
      </w:r>
      <w:r>
        <w:t xml:space="preserve"> </w:t>
      </w:r>
      <w:r w:rsidRPr="006400C7">
        <w:t>#</w:t>
      </w:r>
      <w:r>
        <w:t>86</w:t>
      </w:r>
      <w:r w:rsidRPr="006400C7">
        <w:t xml:space="preserve"> Meeting, </w:t>
      </w:r>
      <w:proofErr w:type="spellStart"/>
      <w:r>
        <w:t>Sitges</w:t>
      </w:r>
      <w:proofErr w:type="spellEnd"/>
      <w:r>
        <w:t>, ES, Dec</w:t>
      </w:r>
      <w:r w:rsidRPr="006400C7">
        <w:t>. 2019.</w:t>
      </w:r>
    </w:p>
    <w:p w14:paraId="33312158" w14:textId="77777777" w:rsidR="00F16EFF" w:rsidRDefault="00F16EFF" w:rsidP="00F16EF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29545847"/>
      <w:r>
        <w:t xml:space="preserve">RP-193198, Task list for 5G V2X in RAN1 #100, </w:t>
      </w:r>
      <w:proofErr w:type="spellStart"/>
      <w:r>
        <w:t>Sitges</w:t>
      </w:r>
      <w:proofErr w:type="spellEnd"/>
      <w:r>
        <w:t>, ES, Dec. 2019.</w:t>
      </w:r>
      <w:bookmarkEnd w:id="3"/>
      <w:r>
        <w:t xml:space="preserve"> </w:t>
      </w:r>
    </w:p>
    <w:p w14:paraId="36E3A1F0" w14:textId="0FC7A730" w:rsidR="00071554" w:rsidRPr="00F16EFF" w:rsidRDefault="007105BB" w:rsidP="00A43EC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4658605"/>
      <w:bookmarkStart w:id="5" w:name="_Ref23944974"/>
      <w:r>
        <w:t>Chairman’s Notes, 3GPP TSG RAN1 WG1 #100-e Meeting, Feb. 2020.</w:t>
      </w:r>
      <w:bookmarkStart w:id="6" w:name="_Ref23931654"/>
      <w:bookmarkStart w:id="7" w:name="_Ref23954211"/>
      <w:bookmarkStart w:id="8" w:name="_Ref31059484"/>
      <w:bookmarkEnd w:id="4"/>
      <w:bookmarkEnd w:id="5"/>
      <w:r w:rsidR="00326A1C">
        <w:t xml:space="preserve"> </w:t>
      </w:r>
      <w:bookmarkEnd w:id="0"/>
      <w:bookmarkEnd w:id="1"/>
      <w:bookmarkEnd w:id="2"/>
      <w:bookmarkEnd w:id="6"/>
      <w:bookmarkEnd w:id="7"/>
      <w:bookmarkEnd w:id="8"/>
    </w:p>
    <w:sectPr w:rsidR="00071554" w:rsidRPr="00F16EFF"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3884D" w14:textId="77777777" w:rsidR="007D1525" w:rsidRDefault="007D1525">
      <w:r>
        <w:separator/>
      </w:r>
    </w:p>
  </w:endnote>
  <w:endnote w:type="continuationSeparator" w:id="0">
    <w:p w14:paraId="2210E8C8" w14:textId="77777777" w:rsidR="007D1525" w:rsidRDefault="007D1525">
      <w:r>
        <w:continuationSeparator/>
      </w:r>
    </w:p>
  </w:endnote>
  <w:endnote w:type="continuationNotice" w:id="1">
    <w:p w14:paraId="240152FF" w14:textId="77777777" w:rsidR="007D1525" w:rsidRDefault="007D15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E60B1B" w:rsidRDefault="00E60B1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C0F1F" w14:textId="77777777" w:rsidR="007D1525" w:rsidRDefault="007D1525">
      <w:r>
        <w:separator/>
      </w:r>
    </w:p>
  </w:footnote>
  <w:footnote w:type="continuationSeparator" w:id="0">
    <w:p w14:paraId="11FE526F" w14:textId="77777777" w:rsidR="007D1525" w:rsidRDefault="007D1525">
      <w:r>
        <w:continuationSeparator/>
      </w:r>
    </w:p>
  </w:footnote>
  <w:footnote w:type="continuationNotice" w:id="1">
    <w:p w14:paraId="61DD5F4E" w14:textId="77777777" w:rsidR="007D1525" w:rsidRDefault="007D15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F7B210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25703A"/>
    <w:multiLevelType w:val="multilevel"/>
    <w:tmpl w:val="6DE8E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C34772"/>
    <w:multiLevelType w:val="multilevel"/>
    <w:tmpl w:val="3AFC24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6077E"/>
    <w:multiLevelType w:val="multilevel"/>
    <w:tmpl w:val="28661A9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1124F"/>
    <w:multiLevelType w:val="multilevel"/>
    <w:tmpl w:val="067C400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752A06"/>
    <w:multiLevelType w:val="hybridMultilevel"/>
    <w:tmpl w:val="52561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0" w15:restartNumberingAfterBreak="0">
    <w:nsid w:val="64817EE0"/>
    <w:multiLevelType w:val="multilevel"/>
    <w:tmpl w:val="746A731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1" w15:restartNumberingAfterBreak="0">
    <w:nsid w:val="649625BE"/>
    <w:multiLevelType w:val="hybridMultilevel"/>
    <w:tmpl w:val="BCB4C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32E7369"/>
    <w:multiLevelType w:val="hybridMultilevel"/>
    <w:tmpl w:val="ED52F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832511"/>
    <w:multiLevelType w:val="multilevel"/>
    <w:tmpl w:val="4D3ED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14"/>
  </w:num>
  <w:num w:numId="4">
    <w:abstractNumId w:val="15"/>
  </w:num>
  <w:num w:numId="5">
    <w:abstractNumId w:val="10"/>
  </w:num>
  <w:num w:numId="6">
    <w:abstractNumId w:val="17"/>
  </w:num>
  <w:num w:numId="7">
    <w:abstractNumId w:val="23"/>
  </w:num>
  <w:num w:numId="8">
    <w:abstractNumId w:val="11"/>
  </w:num>
  <w:num w:numId="9">
    <w:abstractNumId w:val="21"/>
  </w:num>
  <w:num w:numId="10">
    <w:abstractNumId w:val="0"/>
  </w:num>
  <w:num w:numId="11">
    <w:abstractNumId w:val="29"/>
  </w:num>
  <w:num w:numId="12">
    <w:abstractNumId w:val="4"/>
  </w:num>
  <w:num w:numId="13">
    <w:abstractNumId w:val="22"/>
  </w:num>
  <w:num w:numId="14">
    <w:abstractNumId w:val="16"/>
  </w:num>
  <w:num w:numId="15">
    <w:abstractNumId w:val="32"/>
  </w:num>
  <w:num w:numId="16">
    <w:abstractNumId w:val="37"/>
  </w:num>
  <w:num w:numId="17">
    <w:abstractNumId w:val="8"/>
  </w:num>
  <w:num w:numId="18">
    <w:abstractNumId w:val="27"/>
  </w:num>
  <w:num w:numId="19">
    <w:abstractNumId w:val="6"/>
  </w:num>
  <w:num w:numId="20">
    <w:abstractNumId w:val="28"/>
  </w:num>
  <w:num w:numId="21">
    <w:abstractNumId w:val="34"/>
  </w:num>
  <w:num w:numId="22">
    <w:abstractNumId w:val="20"/>
  </w:num>
  <w:num w:numId="23">
    <w:abstractNumId w:val="31"/>
  </w:num>
  <w:num w:numId="24">
    <w:abstractNumId w:val="25"/>
  </w:num>
  <w:num w:numId="25">
    <w:abstractNumId w:val="13"/>
  </w:num>
  <w:num w:numId="26">
    <w:abstractNumId w:val="26"/>
  </w:num>
  <w:num w:numId="27">
    <w:abstractNumId w:val="24"/>
  </w:num>
  <w:num w:numId="28">
    <w:abstractNumId w:val="12"/>
  </w:num>
  <w:num w:numId="29">
    <w:abstractNumId w:val="33"/>
  </w:num>
  <w:num w:numId="30">
    <w:abstractNumId w:val="7"/>
  </w:num>
  <w:num w:numId="31">
    <w:abstractNumId w:val="30"/>
  </w:num>
  <w:num w:numId="32">
    <w:abstractNumId w:val="5"/>
  </w:num>
  <w:num w:numId="33">
    <w:abstractNumId w:val="2"/>
  </w:num>
  <w:num w:numId="34">
    <w:abstractNumId w:val="3"/>
  </w:num>
  <w:num w:numId="35">
    <w:abstractNumId w:val="36"/>
  </w:num>
  <w:num w:numId="36">
    <w:abstractNumId w:val="18"/>
  </w:num>
  <w:num w:numId="37">
    <w:abstractNumId w:val="35"/>
  </w:num>
  <w:num w:numId="3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0C"/>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43BF"/>
    <w:rsid w:val="000244B9"/>
    <w:rsid w:val="0002564D"/>
    <w:rsid w:val="00025AC4"/>
    <w:rsid w:val="00025BF3"/>
    <w:rsid w:val="00025E2F"/>
    <w:rsid w:val="00025ECA"/>
    <w:rsid w:val="000267A1"/>
    <w:rsid w:val="00027218"/>
    <w:rsid w:val="00027939"/>
    <w:rsid w:val="00027988"/>
    <w:rsid w:val="00027BD2"/>
    <w:rsid w:val="0003177F"/>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1E94"/>
    <w:rsid w:val="00042269"/>
    <w:rsid w:val="000422E2"/>
    <w:rsid w:val="00042593"/>
    <w:rsid w:val="00042F22"/>
    <w:rsid w:val="000444EF"/>
    <w:rsid w:val="00044942"/>
    <w:rsid w:val="00044BF7"/>
    <w:rsid w:val="00045523"/>
    <w:rsid w:val="00045EB6"/>
    <w:rsid w:val="000460EB"/>
    <w:rsid w:val="000468D3"/>
    <w:rsid w:val="00046F1C"/>
    <w:rsid w:val="0004769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0"/>
    <w:rsid w:val="0006008B"/>
    <w:rsid w:val="0006036B"/>
    <w:rsid w:val="0006081F"/>
    <w:rsid w:val="000608BD"/>
    <w:rsid w:val="00060AC4"/>
    <w:rsid w:val="00061414"/>
    <w:rsid w:val="00061485"/>
    <w:rsid w:val="0006157B"/>
    <w:rsid w:val="000616E7"/>
    <w:rsid w:val="000622A6"/>
    <w:rsid w:val="000626CA"/>
    <w:rsid w:val="0006389C"/>
    <w:rsid w:val="00064085"/>
    <w:rsid w:val="00064828"/>
    <w:rsid w:val="0006487E"/>
    <w:rsid w:val="000650C1"/>
    <w:rsid w:val="00065E1A"/>
    <w:rsid w:val="000668B8"/>
    <w:rsid w:val="00067759"/>
    <w:rsid w:val="000707A2"/>
    <w:rsid w:val="000708A3"/>
    <w:rsid w:val="00071554"/>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1EEF"/>
    <w:rsid w:val="00082AA2"/>
    <w:rsid w:val="00082E93"/>
    <w:rsid w:val="00083B14"/>
    <w:rsid w:val="00083EC4"/>
    <w:rsid w:val="00084D9F"/>
    <w:rsid w:val="00084F6E"/>
    <w:rsid w:val="00084FAB"/>
    <w:rsid w:val="000851AB"/>
    <w:rsid w:val="00085218"/>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77E"/>
    <w:rsid w:val="000A18D4"/>
    <w:rsid w:val="000A1967"/>
    <w:rsid w:val="000A1B7B"/>
    <w:rsid w:val="000A1BCE"/>
    <w:rsid w:val="000A2785"/>
    <w:rsid w:val="000A2B1B"/>
    <w:rsid w:val="000A30D4"/>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9DB"/>
    <w:rsid w:val="000C1B98"/>
    <w:rsid w:val="000C1BF0"/>
    <w:rsid w:val="000C2A16"/>
    <w:rsid w:val="000C2E19"/>
    <w:rsid w:val="000C35B7"/>
    <w:rsid w:val="000C37F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352"/>
    <w:rsid w:val="001005FF"/>
    <w:rsid w:val="00100D9C"/>
    <w:rsid w:val="001012B0"/>
    <w:rsid w:val="00102214"/>
    <w:rsid w:val="00102304"/>
    <w:rsid w:val="00102859"/>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4D"/>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881"/>
    <w:rsid w:val="00135905"/>
    <w:rsid w:val="00135D1C"/>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6B0D"/>
    <w:rsid w:val="00167FD2"/>
    <w:rsid w:val="001701F0"/>
    <w:rsid w:val="001702E2"/>
    <w:rsid w:val="00170763"/>
    <w:rsid w:val="00170E4E"/>
    <w:rsid w:val="00171238"/>
    <w:rsid w:val="0017131F"/>
    <w:rsid w:val="00171418"/>
    <w:rsid w:val="00171D65"/>
    <w:rsid w:val="001724AD"/>
    <w:rsid w:val="00172FC1"/>
    <w:rsid w:val="00173A8E"/>
    <w:rsid w:val="00173C80"/>
    <w:rsid w:val="001744BB"/>
    <w:rsid w:val="001744DF"/>
    <w:rsid w:val="0017453A"/>
    <w:rsid w:val="001745E4"/>
    <w:rsid w:val="00174BAC"/>
    <w:rsid w:val="00174E65"/>
    <w:rsid w:val="001752FA"/>
    <w:rsid w:val="00175358"/>
    <w:rsid w:val="00175426"/>
    <w:rsid w:val="001756ED"/>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B94"/>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30A5"/>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1FB9"/>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111"/>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1C7"/>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41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909"/>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467C"/>
    <w:rsid w:val="00254DD4"/>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51C1"/>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7CB"/>
    <w:rsid w:val="0027586B"/>
    <w:rsid w:val="00276B58"/>
    <w:rsid w:val="0027777C"/>
    <w:rsid w:val="0028055F"/>
    <w:rsid w:val="002805F5"/>
    <w:rsid w:val="00280751"/>
    <w:rsid w:val="00280EBF"/>
    <w:rsid w:val="002818AE"/>
    <w:rsid w:val="00281966"/>
    <w:rsid w:val="00281FEC"/>
    <w:rsid w:val="002827AD"/>
    <w:rsid w:val="0028280A"/>
    <w:rsid w:val="00282A55"/>
    <w:rsid w:val="00283426"/>
    <w:rsid w:val="00283894"/>
    <w:rsid w:val="00283FA1"/>
    <w:rsid w:val="002849E5"/>
    <w:rsid w:val="00284D9D"/>
    <w:rsid w:val="00285265"/>
    <w:rsid w:val="002854D5"/>
    <w:rsid w:val="00285E27"/>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0D05"/>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3D"/>
    <w:rsid w:val="002C41E6"/>
    <w:rsid w:val="002C476C"/>
    <w:rsid w:val="002C50A5"/>
    <w:rsid w:val="002C521F"/>
    <w:rsid w:val="002C5856"/>
    <w:rsid w:val="002C59CB"/>
    <w:rsid w:val="002C741C"/>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212"/>
    <w:rsid w:val="002D4322"/>
    <w:rsid w:val="002D6218"/>
    <w:rsid w:val="002D634B"/>
    <w:rsid w:val="002D68E6"/>
    <w:rsid w:val="002D6B89"/>
    <w:rsid w:val="002D6C17"/>
    <w:rsid w:val="002D72B6"/>
    <w:rsid w:val="002D7637"/>
    <w:rsid w:val="002D78C8"/>
    <w:rsid w:val="002D7A26"/>
    <w:rsid w:val="002D7CB9"/>
    <w:rsid w:val="002D7DDA"/>
    <w:rsid w:val="002E06DF"/>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B16"/>
    <w:rsid w:val="002E6E7B"/>
    <w:rsid w:val="002E6EA1"/>
    <w:rsid w:val="002E7691"/>
    <w:rsid w:val="002E791C"/>
    <w:rsid w:val="002E7CAE"/>
    <w:rsid w:val="002F2771"/>
    <w:rsid w:val="002F364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00A0"/>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60A"/>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1C"/>
    <w:rsid w:val="00326A64"/>
    <w:rsid w:val="003278AB"/>
    <w:rsid w:val="00327E7F"/>
    <w:rsid w:val="00330006"/>
    <w:rsid w:val="00330033"/>
    <w:rsid w:val="00330734"/>
    <w:rsid w:val="0033080B"/>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104"/>
    <w:rsid w:val="00340555"/>
    <w:rsid w:val="00340A45"/>
    <w:rsid w:val="00340A56"/>
    <w:rsid w:val="00342BD7"/>
    <w:rsid w:val="00342E02"/>
    <w:rsid w:val="00343219"/>
    <w:rsid w:val="00343459"/>
    <w:rsid w:val="00343A07"/>
    <w:rsid w:val="0034458D"/>
    <w:rsid w:val="00344FB1"/>
    <w:rsid w:val="00345569"/>
    <w:rsid w:val="00345864"/>
    <w:rsid w:val="00345924"/>
    <w:rsid w:val="003460A3"/>
    <w:rsid w:val="00346574"/>
    <w:rsid w:val="0034690A"/>
    <w:rsid w:val="00346AA0"/>
    <w:rsid w:val="00346DB5"/>
    <w:rsid w:val="003473CE"/>
    <w:rsid w:val="003477B1"/>
    <w:rsid w:val="0034788B"/>
    <w:rsid w:val="00350345"/>
    <w:rsid w:val="0035159F"/>
    <w:rsid w:val="00351637"/>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5F1B"/>
    <w:rsid w:val="00376A1A"/>
    <w:rsid w:val="00376B9D"/>
    <w:rsid w:val="00377CE1"/>
    <w:rsid w:val="003807F1"/>
    <w:rsid w:val="0038116B"/>
    <w:rsid w:val="003815BB"/>
    <w:rsid w:val="0038168D"/>
    <w:rsid w:val="0038191C"/>
    <w:rsid w:val="00382541"/>
    <w:rsid w:val="00383C13"/>
    <w:rsid w:val="00384372"/>
    <w:rsid w:val="00384F45"/>
    <w:rsid w:val="0038531D"/>
    <w:rsid w:val="00385BF0"/>
    <w:rsid w:val="003862AB"/>
    <w:rsid w:val="003865FE"/>
    <w:rsid w:val="00386C8D"/>
    <w:rsid w:val="003874BE"/>
    <w:rsid w:val="003875AD"/>
    <w:rsid w:val="003879D8"/>
    <w:rsid w:val="00387E49"/>
    <w:rsid w:val="00387F68"/>
    <w:rsid w:val="00390359"/>
    <w:rsid w:val="003915EB"/>
    <w:rsid w:val="00392440"/>
    <w:rsid w:val="00392E94"/>
    <w:rsid w:val="0039320A"/>
    <w:rsid w:val="0039386A"/>
    <w:rsid w:val="003939FF"/>
    <w:rsid w:val="00393BCB"/>
    <w:rsid w:val="00394001"/>
    <w:rsid w:val="0039438D"/>
    <w:rsid w:val="00395165"/>
    <w:rsid w:val="003953DD"/>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48E2"/>
    <w:rsid w:val="003A4C92"/>
    <w:rsid w:val="003A52F5"/>
    <w:rsid w:val="003A5B0A"/>
    <w:rsid w:val="003A5FCD"/>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9F"/>
    <w:rsid w:val="003D2478"/>
    <w:rsid w:val="003D2DDC"/>
    <w:rsid w:val="003D2FC4"/>
    <w:rsid w:val="003D3279"/>
    <w:rsid w:val="003D33CE"/>
    <w:rsid w:val="003D3866"/>
    <w:rsid w:val="003D3C45"/>
    <w:rsid w:val="003D40F8"/>
    <w:rsid w:val="003D47C1"/>
    <w:rsid w:val="003D4A51"/>
    <w:rsid w:val="003D4E9F"/>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BD"/>
    <w:rsid w:val="003E33C2"/>
    <w:rsid w:val="003E3A14"/>
    <w:rsid w:val="003E3C4D"/>
    <w:rsid w:val="003E434B"/>
    <w:rsid w:val="003E50A3"/>
    <w:rsid w:val="003E55E4"/>
    <w:rsid w:val="003E5D31"/>
    <w:rsid w:val="003E6208"/>
    <w:rsid w:val="003E64C4"/>
    <w:rsid w:val="003E64FD"/>
    <w:rsid w:val="003E6BC9"/>
    <w:rsid w:val="003E74E3"/>
    <w:rsid w:val="003F006A"/>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107"/>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6DA1"/>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1E28"/>
    <w:rsid w:val="00452C7A"/>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609"/>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29B"/>
    <w:rsid w:val="0048336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9E9"/>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2A2"/>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0E72"/>
    <w:rsid w:val="004D12BE"/>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677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FE7"/>
    <w:rsid w:val="00505423"/>
    <w:rsid w:val="0050628F"/>
    <w:rsid w:val="00506557"/>
    <w:rsid w:val="00506678"/>
    <w:rsid w:val="00506764"/>
    <w:rsid w:val="0050677A"/>
    <w:rsid w:val="005074E5"/>
    <w:rsid w:val="00507671"/>
    <w:rsid w:val="0051067E"/>
    <w:rsid w:val="005108D8"/>
    <w:rsid w:val="00511164"/>
    <w:rsid w:val="005114F9"/>
    <w:rsid w:val="005116F9"/>
    <w:rsid w:val="0051199C"/>
    <w:rsid w:val="00511BFF"/>
    <w:rsid w:val="005121FE"/>
    <w:rsid w:val="00512571"/>
    <w:rsid w:val="00512E79"/>
    <w:rsid w:val="00512FD4"/>
    <w:rsid w:val="00513242"/>
    <w:rsid w:val="005133FA"/>
    <w:rsid w:val="00513499"/>
    <w:rsid w:val="005136A4"/>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96E"/>
    <w:rsid w:val="00524AC7"/>
    <w:rsid w:val="00525315"/>
    <w:rsid w:val="00525439"/>
    <w:rsid w:val="00526167"/>
    <w:rsid w:val="0052616B"/>
    <w:rsid w:val="00526186"/>
    <w:rsid w:val="00526998"/>
    <w:rsid w:val="00526B0A"/>
    <w:rsid w:val="00527463"/>
    <w:rsid w:val="00530B45"/>
    <w:rsid w:val="00531215"/>
    <w:rsid w:val="005314A7"/>
    <w:rsid w:val="005317B9"/>
    <w:rsid w:val="00531ABC"/>
    <w:rsid w:val="00532096"/>
    <w:rsid w:val="005321B3"/>
    <w:rsid w:val="00532A84"/>
    <w:rsid w:val="005331DD"/>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3CE"/>
    <w:rsid w:val="00547A1B"/>
    <w:rsid w:val="00550001"/>
    <w:rsid w:val="005500B0"/>
    <w:rsid w:val="00550814"/>
    <w:rsid w:val="00551007"/>
    <w:rsid w:val="005517F4"/>
    <w:rsid w:val="005518BD"/>
    <w:rsid w:val="00551FE1"/>
    <w:rsid w:val="005521B1"/>
    <w:rsid w:val="005528EC"/>
    <w:rsid w:val="00553221"/>
    <w:rsid w:val="00553377"/>
    <w:rsid w:val="0055357E"/>
    <w:rsid w:val="00553598"/>
    <w:rsid w:val="00553DD6"/>
    <w:rsid w:val="00553E17"/>
    <w:rsid w:val="005545B8"/>
    <w:rsid w:val="00554E19"/>
    <w:rsid w:val="005556E9"/>
    <w:rsid w:val="00556504"/>
    <w:rsid w:val="00556E14"/>
    <w:rsid w:val="00560280"/>
    <w:rsid w:val="00560304"/>
    <w:rsid w:val="00560336"/>
    <w:rsid w:val="00560B9B"/>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4DDB"/>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0EFE"/>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29"/>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1E41"/>
    <w:rsid w:val="005E2259"/>
    <w:rsid w:val="005E385F"/>
    <w:rsid w:val="005E3997"/>
    <w:rsid w:val="005E3DE7"/>
    <w:rsid w:val="005E3EEB"/>
    <w:rsid w:val="005E5197"/>
    <w:rsid w:val="005E53B0"/>
    <w:rsid w:val="005E59BA"/>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C3B"/>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3C"/>
    <w:rsid w:val="006634E6"/>
    <w:rsid w:val="0066359C"/>
    <w:rsid w:val="00663BF2"/>
    <w:rsid w:val="00663C2D"/>
    <w:rsid w:val="00663E40"/>
    <w:rsid w:val="00663FA1"/>
    <w:rsid w:val="00664811"/>
    <w:rsid w:val="00664A3A"/>
    <w:rsid w:val="006655EE"/>
    <w:rsid w:val="006669B6"/>
    <w:rsid w:val="00666E03"/>
    <w:rsid w:val="0066738B"/>
    <w:rsid w:val="00667EE7"/>
    <w:rsid w:val="00670237"/>
    <w:rsid w:val="00670922"/>
    <w:rsid w:val="00670BE1"/>
    <w:rsid w:val="00670E9F"/>
    <w:rsid w:val="00671547"/>
    <w:rsid w:val="0067218F"/>
    <w:rsid w:val="006722F9"/>
    <w:rsid w:val="006727FC"/>
    <w:rsid w:val="00672814"/>
    <w:rsid w:val="00672B38"/>
    <w:rsid w:val="00672CCE"/>
    <w:rsid w:val="00672F9A"/>
    <w:rsid w:val="00673199"/>
    <w:rsid w:val="006741D6"/>
    <w:rsid w:val="006741F2"/>
    <w:rsid w:val="00674CC3"/>
    <w:rsid w:val="00675C72"/>
    <w:rsid w:val="0067677E"/>
    <w:rsid w:val="00676901"/>
    <w:rsid w:val="0067719C"/>
    <w:rsid w:val="006771F9"/>
    <w:rsid w:val="0067767A"/>
    <w:rsid w:val="006776D7"/>
    <w:rsid w:val="006777B6"/>
    <w:rsid w:val="00680143"/>
    <w:rsid w:val="006801D5"/>
    <w:rsid w:val="0068021F"/>
    <w:rsid w:val="00680925"/>
    <w:rsid w:val="00680AC1"/>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1E93"/>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F49"/>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39B"/>
    <w:rsid w:val="006B796F"/>
    <w:rsid w:val="006B7ED0"/>
    <w:rsid w:val="006C0238"/>
    <w:rsid w:val="006C03B8"/>
    <w:rsid w:val="006C100F"/>
    <w:rsid w:val="006C150F"/>
    <w:rsid w:val="006C1EE6"/>
    <w:rsid w:val="006C1F08"/>
    <w:rsid w:val="006C2A21"/>
    <w:rsid w:val="006C2B12"/>
    <w:rsid w:val="006C2C70"/>
    <w:rsid w:val="006C2FDC"/>
    <w:rsid w:val="006C3863"/>
    <w:rsid w:val="006C38B9"/>
    <w:rsid w:val="006C39AC"/>
    <w:rsid w:val="006C400A"/>
    <w:rsid w:val="006C4A4B"/>
    <w:rsid w:val="006C4D67"/>
    <w:rsid w:val="006C4ECD"/>
    <w:rsid w:val="006C5805"/>
    <w:rsid w:val="006C590F"/>
    <w:rsid w:val="006C5CFF"/>
    <w:rsid w:val="006C5EC9"/>
    <w:rsid w:val="006C5FDE"/>
    <w:rsid w:val="006C6059"/>
    <w:rsid w:val="006C633B"/>
    <w:rsid w:val="006C6A31"/>
    <w:rsid w:val="006C6AE0"/>
    <w:rsid w:val="006C6CF7"/>
    <w:rsid w:val="006C6E44"/>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1DD6"/>
    <w:rsid w:val="006E21EA"/>
    <w:rsid w:val="006E22AE"/>
    <w:rsid w:val="006E28B7"/>
    <w:rsid w:val="006E2BE2"/>
    <w:rsid w:val="006E2CE3"/>
    <w:rsid w:val="006E2FB7"/>
    <w:rsid w:val="006E31BC"/>
    <w:rsid w:val="006E3310"/>
    <w:rsid w:val="006E35A5"/>
    <w:rsid w:val="006E3AC3"/>
    <w:rsid w:val="006E47BC"/>
    <w:rsid w:val="006E4E39"/>
    <w:rsid w:val="006E50B5"/>
    <w:rsid w:val="006E5220"/>
    <w:rsid w:val="006E565E"/>
    <w:rsid w:val="006E5C98"/>
    <w:rsid w:val="006E5FA3"/>
    <w:rsid w:val="006E673D"/>
    <w:rsid w:val="006E6D06"/>
    <w:rsid w:val="006E6EC8"/>
    <w:rsid w:val="006E73AE"/>
    <w:rsid w:val="006E7898"/>
    <w:rsid w:val="006E7A50"/>
    <w:rsid w:val="006E7D3B"/>
    <w:rsid w:val="006E7F4F"/>
    <w:rsid w:val="006F01B6"/>
    <w:rsid w:val="006F0C31"/>
    <w:rsid w:val="006F1B70"/>
    <w:rsid w:val="006F1E38"/>
    <w:rsid w:val="006F2117"/>
    <w:rsid w:val="006F2235"/>
    <w:rsid w:val="006F263E"/>
    <w:rsid w:val="006F2D30"/>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1CF"/>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5BB"/>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506"/>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3EEC"/>
    <w:rsid w:val="00764FBD"/>
    <w:rsid w:val="00765281"/>
    <w:rsid w:val="00765381"/>
    <w:rsid w:val="007658A5"/>
    <w:rsid w:val="00765AEE"/>
    <w:rsid w:val="00765B0D"/>
    <w:rsid w:val="00765BBF"/>
    <w:rsid w:val="007662AD"/>
    <w:rsid w:val="00766BAD"/>
    <w:rsid w:val="00766E35"/>
    <w:rsid w:val="00766EA6"/>
    <w:rsid w:val="00767266"/>
    <w:rsid w:val="0077013A"/>
    <w:rsid w:val="00770154"/>
    <w:rsid w:val="00771219"/>
    <w:rsid w:val="00772534"/>
    <w:rsid w:val="00772584"/>
    <w:rsid w:val="007730BD"/>
    <w:rsid w:val="00773531"/>
    <w:rsid w:val="00773807"/>
    <w:rsid w:val="00773879"/>
    <w:rsid w:val="00773DFA"/>
    <w:rsid w:val="00774215"/>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BCA"/>
    <w:rsid w:val="00790E4F"/>
    <w:rsid w:val="00791088"/>
    <w:rsid w:val="007915CA"/>
    <w:rsid w:val="00791950"/>
    <w:rsid w:val="00792412"/>
    <w:rsid w:val="007925EA"/>
    <w:rsid w:val="0079312C"/>
    <w:rsid w:val="00793245"/>
    <w:rsid w:val="00793626"/>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35"/>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1F96"/>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525"/>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BA7"/>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5EE1"/>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B44"/>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2A8C"/>
    <w:rsid w:val="0086325B"/>
    <w:rsid w:val="00863435"/>
    <w:rsid w:val="00863F02"/>
    <w:rsid w:val="00866A86"/>
    <w:rsid w:val="00866B58"/>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F94"/>
    <w:rsid w:val="00875032"/>
    <w:rsid w:val="00875CD7"/>
    <w:rsid w:val="00875E97"/>
    <w:rsid w:val="0087621E"/>
    <w:rsid w:val="008763F0"/>
    <w:rsid w:val="00876466"/>
    <w:rsid w:val="0087675B"/>
    <w:rsid w:val="00876B4D"/>
    <w:rsid w:val="00876B5A"/>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927"/>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718"/>
    <w:rsid w:val="008A1C20"/>
    <w:rsid w:val="008A21F2"/>
    <w:rsid w:val="008A21FF"/>
    <w:rsid w:val="008A2857"/>
    <w:rsid w:val="008A2CE2"/>
    <w:rsid w:val="008A30AC"/>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6EB4"/>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AF"/>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8F7C52"/>
    <w:rsid w:val="009001A6"/>
    <w:rsid w:val="00900801"/>
    <w:rsid w:val="00900AAC"/>
    <w:rsid w:val="00900F22"/>
    <w:rsid w:val="009013D1"/>
    <w:rsid w:val="00901F29"/>
    <w:rsid w:val="009020AD"/>
    <w:rsid w:val="009021F6"/>
    <w:rsid w:val="00902350"/>
    <w:rsid w:val="00902A9A"/>
    <w:rsid w:val="0090336B"/>
    <w:rsid w:val="00903A3A"/>
    <w:rsid w:val="009043CC"/>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1F65"/>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105"/>
    <w:rsid w:val="00946676"/>
    <w:rsid w:val="00946945"/>
    <w:rsid w:val="009469F8"/>
    <w:rsid w:val="009474F2"/>
    <w:rsid w:val="009476DE"/>
    <w:rsid w:val="00947713"/>
    <w:rsid w:val="00950BC2"/>
    <w:rsid w:val="00950DE7"/>
    <w:rsid w:val="00951151"/>
    <w:rsid w:val="0095209A"/>
    <w:rsid w:val="0095226F"/>
    <w:rsid w:val="00952F71"/>
    <w:rsid w:val="0095307D"/>
    <w:rsid w:val="009533E3"/>
    <w:rsid w:val="00953454"/>
    <w:rsid w:val="00953920"/>
    <w:rsid w:val="00953D47"/>
    <w:rsid w:val="0095403A"/>
    <w:rsid w:val="00954F4F"/>
    <w:rsid w:val="00955BA3"/>
    <w:rsid w:val="00955C95"/>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0698"/>
    <w:rsid w:val="00991007"/>
    <w:rsid w:val="00991605"/>
    <w:rsid w:val="00991761"/>
    <w:rsid w:val="00991870"/>
    <w:rsid w:val="00991ADE"/>
    <w:rsid w:val="00991BE8"/>
    <w:rsid w:val="009924E3"/>
    <w:rsid w:val="00992516"/>
    <w:rsid w:val="0099299D"/>
    <w:rsid w:val="009929BE"/>
    <w:rsid w:val="00992D1A"/>
    <w:rsid w:val="00993049"/>
    <w:rsid w:val="009931A8"/>
    <w:rsid w:val="00994816"/>
    <w:rsid w:val="0099487F"/>
    <w:rsid w:val="00994DCA"/>
    <w:rsid w:val="00995067"/>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8A"/>
    <w:rsid w:val="009F08F3"/>
    <w:rsid w:val="009F0EBC"/>
    <w:rsid w:val="009F0F28"/>
    <w:rsid w:val="009F1739"/>
    <w:rsid w:val="009F1A60"/>
    <w:rsid w:val="009F2069"/>
    <w:rsid w:val="009F2CBD"/>
    <w:rsid w:val="009F344F"/>
    <w:rsid w:val="009F390C"/>
    <w:rsid w:val="009F427D"/>
    <w:rsid w:val="009F4B63"/>
    <w:rsid w:val="009F57B0"/>
    <w:rsid w:val="009F5E13"/>
    <w:rsid w:val="009F5E2F"/>
    <w:rsid w:val="009F5EAE"/>
    <w:rsid w:val="009F7114"/>
    <w:rsid w:val="009F7437"/>
    <w:rsid w:val="00A00D13"/>
    <w:rsid w:val="00A00D59"/>
    <w:rsid w:val="00A01189"/>
    <w:rsid w:val="00A0185F"/>
    <w:rsid w:val="00A01D47"/>
    <w:rsid w:val="00A01D7A"/>
    <w:rsid w:val="00A02E5F"/>
    <w:rsid w:val="00A0407B"/>
    <w:rsid w:val="00A048A8"/>
    <w:rsid w:val="00A04B30"/>
    <w:rsid w:val="00A04F49"/>
    <w:rsid w:val="00A05340"/>
    <w:rsid w:val="00A0635D"/>
    <w:rsid w:val="00A0642B"/>
    <w:rsid w:val="00A0672A"/>
    <w:rsid w:val="00A06CD3"/>
    <w:rsid w:val="00A06FA2"/>
    <w:rsid w:val="00A1051C"/>
    <w:rsid w:val="00A105C7"/>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44A"/>
    <w:rsid w:val="00A17EBF"/>
    <w:rsid w:val="00A17F63"/>
    <w:rsid w:val="00A20373"/>
    <w:rsid w:val="00A20379"/>
    <w:rsid w:val="00A20E07"/>
    <w:rsid w:val="00A21369"/>
    <w:rsid w:val="00A2193B"/>
    <w:rsid w:val="00A2279A"/>
    <w:rsid w:val="00A23461"/>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3EC4"/>
    <w:rsid w:val="00A4478E"/>
    <w:rsid w:val="00A44A9C"/>
    <w:rsid w:val="00A45639"/>
    <w:rsid w:val="00A45B74"/>
    <w:rsid w:val="00A45C97"/>
    <w:rsid w:val="00A4672F"/>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BB"/>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302"/>
    <w:rsid w:val="00A8368E"/>
    <w:rsid w:val="00A85075"/>
    <w:rsid w:val="00A85AAC"/>
    <w:rsid w:val="00A862D4"/>
    <w:rsid w:val="00A87256"/>
    <w:rsid w:val="00A879F2"/>
    <w:rsid w:val="00A90CFA"/>
    <w:rsid w:val="00A910A2"/>
    <w:rsid w:val="00A91516"/>
    <w:rsid w:val="00A9170B"/>
    <w:rsid w:val="00A91F1F"/>
    <w:rsid w:val="00A91F85"/>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3EE1"/>
    <w:rsid w:val="00AA43F2"/>
    <w:rsid w:val="00AA51D6"/>
    <w:rsid w:val="00AA5A4B"/>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700"/>
    <w:rsid w:val="00AD6C3C"/>
    <w:rsid w:val="00AD71EA"/>
    <w:rsid w:val="00AD7C52"/>
    <w:rsid w:val="00AE0470"/>
    <w:rsid w:val="00AE07E6"/>
    <w:rsid w:val="00AE098D"/>
    <w:rsid w:val="00AE0B14"/>
    <w:rsid w:val="00AE0C21"/>
    <w:rsid w:val="00AE18D0"/>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0B91"/>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112"/>
    <w:rsid w:val="00B047FD"/>
    <w:rsid w:val="00B04DD2"/>
    <w:rsid w:val="00B04E96"/>
    <w:rsid w:val="00B05084"/>
    <w:rsid w:val="00B051D7"/>
    <w:rsid w:val="00B05596"/>
    <w:rsid w:val="00B0592F"/>
    <w:rsid w:val="00B05BDA"/>
    <w:rsid w:val="00B05E95"/>
    <w:rsid w:val="00B06085"/>
    <w:rsid w:val="00B0737B"/>
    <w:rsid w:val="00B0748D"/>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4F84"/>
    <w:rsid w:val="00B25210"/>
    <w:rsid w:val="00B2712A"/>
    <w:rsid w:val="00B2763F"/>
    <w:rsid w:val="00B27853"/>
    <w:rsid w:val="00B27AAC"/>
    <w:rsid w:val="00B302FA"/>
    <w:rsid w:val="00B3081A"/>
    <w:rsid w:val="00B30929"/>
    <w:rsid w:val="00B313B4"/>
    <w:rsid w:val="00B31FE9"/>
    <w:rsid w:val="00B32176"/>
    <w:rsid w:val="00B32B61"/>
    <w:rsid w:val="00B32E9F"/>
    <w:rsid w:val="00B338BE"/>
    <w:rsid w:val="00B339A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80A"/>
    <w:rsid w:val="00B64259"/>
    <w:rsid w:val="00B6553E"/>
    <w:rsid w:val="00B658B9"/>
    <w:rsid w:val="00B659E4"/>
    <w:rsid w:val="00B65C08"/>
    <w:rsid w:val="00B66345"/>
    <w:rsid w:val="00B664C7"/>
    <w:rsid w:val="00B6650E"/>
    <w:rsid w:val="00B669B8"/>
    <w:rsid w:val="00B70733"/>
    <w:rsid w:val="00B716B4"/>
    <w:rsid w:val="00B72919"/>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B5C"/>
    <w:rsid w:val="00BA4F1E"/>
    <w:rsid w:val="00BA54A3"/>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66C9"/>
    <w:rsid w:val="00BB749A"/>
    <w:rsid w:val="00BC0B77"/>
    <w:rsid w:val="00BC0D49"/>
    <w:rsid w:val="00BC0FDC"/>
    <w:rsid w:val="00BC1082"/>
    <w:rsid w:val="00BC16D9"/>
    <w:rsid w:val="00BC1BBD"/>
    <w:rsid w:val="00BC1D4A"/>
    <w:rsid w:val="00BC1F30"/>
    <w:rsid w:val="00BC24C0"/>
    <w:rsid w:val="00BC25AA"/>
    <w:rsid w:val="00BC2677"/>
    <w:rsid w:val="00BC3053"/>
    <w:rsid w:val="00BC3C14"/>
    <w:rsid w:val="00BC3F5E"/>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F1A"/>
    <w:rsid w:val="00BD619F"/>
    <w:rsid w:val="00BD6F91"/>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E7C86"/>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CEF"/>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3B"/>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0B"/>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52"/>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558"/>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60B"/>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5F3"/>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2FE3"/>
    <w:rsid w:val="00CD31A8"/>
    <w:rsid w:val="00CD337B"/>
    <w:rsid w:val="00CD3412"/>
    <w:rsid w:val="00CD4074"/>
    <w:rsid w:val="00CD424E"/>
    <w:rsid w:val="00CD5342"/>
    <w:rsid w:val="00CD5555"/>
    <w:rsid w:val="00CD73BE"/>
    <w:rsid w:val="00CD7877"/>
    <w:rsid w:val="00CD78AE"/>
    <w:rsid w:val="00CE0424"/>
    <w:rsid w:val="00CE0AAD"/>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D6A"/>
    <w:rsid w:val="00D00EE6"/>
    <w:rsid w:val="00D0142B"/>
    <w:rsid w:val="00D01F9C"/>
    <w:rsid w:val="00D03125"/>
    <w:rsid w:val="00D031AD"/>
    <w:rsid w:val="00D031DA"/>
    <w:rsid w:val="00D0349B"/>
    <w:rsid w:val="00D03861"/>
    <w:rsid w:val="00D04434"/>
    <w:rsid w:val="00D048B1"/>
    <w:rsid w:val="00D04A7D"/>
    <w:rsid w:val="00D05116"/>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317"/>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55E"/>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3A5D"/>
    <w:rsid w:val="00D346B3"/>
    <w:rsid w:val="00D34959"/>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6B8E"/>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4F11"/>
    <w:rsid w:val="00D652B5"/>
    <w:rsid w:val="00D652F2"/>
    <w:rsid w:val="00D6607B"/>
    <w:rsid w:val="00D66155"/>
    <w:rsid w:val="00D66919"/>
    <w:rsid w:val="00D66D52"/>
    <w:rsid w:val="00D67C2D"/>
    <w:rsid w:val="00D7079A"/>
    <w:rsid w:val="00D70841"/>
    <w:rsid w:val="00D708B0"/>
    <w:rsid w:val="00D70C0E"/>
    <w:rsid w:val="00D71247"/>
    <w:rsid w:val="00D72099"/>
    <w:rsid w:val="00D73192"/>
    <w:rsid w:val="00D73427"/>
    <w:rsid w:val="00D73A16"/>
    <w:rsid w:val="00D74277"/>
    <w:rsid w:val="00D74AEC"/>
    <w:rsid w:val="00D75936"/>
    <w:rsid w:val="00D76F99"/>
    <w:rsid w:val="00D7751A"/>
    <w:rsid w:val="00D77B1D"/>
    <w:rsid w:val="00D8021F"/>
    <w:rsid w:val="00D80383"/>
    <w:rsid w:val="00D80ADB"/>
    <w:rsid w:val="00D80B3E"/>
    <w:rsid w:val="00D8126B"/>
    <w:rsid w:val="00D8146E"/>
    <w:rsid w:val="00D81B37"/>
    <w:rsid w:val="00D81DFE"/>
    <w:rsid w:val="00D81F78"/>
    <w:rsid w:val="00D823C6"/>
    <w:rsid w:val="00D82883"/>
    <w:rsid w:val="00D82E25"/>
    <w:rsid w:val="00D83756"/>
    <w:rsid w:val="00D837A0"/>
    <w:rsid w:val="00D842BE"/>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5D3C"/>
    <w:rsid w:val="00D968DA"/>
    <w:rsid w:val="00D9693C"/>
    <w:rsid w:val="00D96AF5"/>
    <w:rsid w:val="00D971D9"/>
    <w:rsid w:val="00D97336"/>
    <w:rsid w:val="00D97697"/>
    <w:rsid w:val="00DA0106"/>
    <w:rsid w:val="00DA0471"/>
    <w:rsid w:val="00DA15B5"/>
    <w:rsid w:val="00DA1C45"/>
    <w:rsid w:val="00DA1DF4"/>
    <w:rsid w:val="00DA20FC"/>
    <w:rsid w:val="00DA25B1"/>
    <w:rsid w:val="00DA3058"/>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C7EC6"/>
    <w:rsid w:val="00DD0200"/>
    <w:rsid w:val="00DD07EA"/>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B3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0B1B"/>
    <w:rsid w:val="00E61BFB"/>
    <w:rsid w:val="00E62B5D"/>
    <w:rsid w:val="00E62BD9"/>
    <w:rsid w:val="00E62BFC"/>
    <w:rsid w:val="00E63838"/>
    <w:rsid w:val="00E6427E"/>
    <w:rsid w:val="00E64434"/>
    <w:rsid w:val="00E64647"/>
    <w:rsid w:val="00E64ADB"/>
    <w:rsid w:val="00E64F71"/>
    <w:rsid w:val="00E650C5"/>
    <w:rsid w:val="00E65486"/>
    <w:rsid w:val="00E65523"/>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70A"/>
    <w:rsid w:val="00E90CF4"/>
    <w:rsid w:val="00E90E49"/>
    <w:rsid w:val="00E917F9"/>
    <w:rsid w:val="00E92732"/>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9B6"/>
    <w:rsid w:val="00EA2CF1"/>
    <w:rsid w:val="00EA2D2E"/>
    <w:rsid w:val="00EA4483"/>
    <w:rsid w:val="00EA5A5B"/>
    <w:rsid w:val="00EA5AA7"/>
    <w:rsid w:val="00EA6A36"/>
    <w:rsid w:val="00EA7056"/>
    <w:rsid w:val="00EA70B1"/>
    <w:rsid w:val="00EA7A41"/>
    <w:rsid w:val="00EB046F"/>
    <w:rsid w:val="00EB077B"/>
    <w:rsid w:val="00EB21E2"/>
    <w:rsid w:val="00EB22DA"/>
    <w:rsid w:val="00EB3645"/>
    <w:rsid w:val="00EB3982"/>
    <w:rsid w:val="00EB3AFC"/>
    <w:rsid w:val="00EB3BA7"/>
    <w:rsid w:val="00EB3C74"/>
    <w:rsid w:val="00EB3DE6"/>
    <w:rsid w:val="00EB4791"/>
    <w:rsid w:val="00EB4A75"/>
    <w:rsid w:val="00EB4C70"/>
    <w:rsid w:val="00EB4EA2"/>
    <w:rsid w:val="00EB5333"/>
    <w:rsid w:val="00EB55C0"/>
    <w:rsid w:val="00EB68B4"/>
    <w:rsid w:val="00EB718C"/>
    <w:rsid w:val="00EB7353"/>
    <w:rsid w:val="00EB75F3"/>
    <w:rsid w:val="00EB7B29"/>
    <w:rsid w:val="00EB7B6C"/>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04B"/>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2FA6"/>
    <w:rsid w:val="00EF361E"/>
    <w:rsid w:val="00EF3A90"/>
    <w:rsid w:val="00EF4364"/>
    <w:rsid w:val="00EF4473"/>
    <w:rsid w:val="00EF46EC"/>
    <w:rsid w:val="00EF511A"/>
    <w:rsid w:val="00EF513A"/>
    <w:rsid w:val="00EF515C"/>
    <w:rsid w:val="00EF5787"/>
    <w:rsid w:val="00EF591D"/>
    <w:rsid w:val="00EF5B44"/>
    <w:rsid w:val="00EF5C1C"/>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573C"/>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1E50"/>
    <w:rsid w:val="00F12470"/>
    <w:rsid w:val="00F12DE8"/>
    <w:rsid w:val="00F12E84"/>
    <w:rsid w:val="00F135A8"/>
    <w:rsid w:val="00F13B15"/>
    <w:rsid w:val="00F13CDA"/>
    <w:rsid w:val="00F13D3F"/>
    <w:rsid w:val="00F15FA5"/>
    <w:rsid w:val="00F162DA"/>
    <w:rsid w:val="00F16652"/>
    <w:rsid w:val="00F16746"/>
    <w:rsid w:val="00F16993"/>
    <w:rsid w:val="00F16EFF"/>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1A9"/>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20AC"/>
    <w:rsid w:val="00F5302E"/>
    <w:rsid w:val="00F53417"/>
    <w:rsid w:val="00F53EA5"/>
    <w:rsid w:val="00F54061"/>
    <w:rsid w:val="00F54D19"/>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776"/>
    <w:rsid w:val="00F76D2F"/>
    <w:rsid w:val="00F76EFA"/>
    <w:rsid w:val="00F773FB"/>
    <w:rsid w:val="00F804BE"/>
    <w:rsid w:val="00F817CE"/>
    <w:rsid w:val="00F8300F"/>
    <w:rsid w:val="00F835FD"/>
    <w:rsid w:val="00F837BA"/>
    <w:rsid w:val="00F84005"/>
    <w:rsid w:val="00F8431E"/>
    <w:rsid w:val="00F8456C"/>
    <w:rsid w:val="00F8488E"/>
    <w:rsid w:val="00F8498C"/>
    <w:rsid w:val="00F84AC3"/>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C06"/>
    <w:rsid w:val="00F96F0E"/>
    <w:rsid w:val="00F97838"/>
    <w:rsid w:val="00FA0638"/>
    <w:rsid w:val="00FA081F"/>
    <w:rsid w:val="00FA16F4"/>
    <w:rsid w:val="00FA1909"/>
    <w:rsid w:val="00FA24B8"/>
    <w:rsid w:val="00FA29A8"/>
    <w:rsid w:val="00FA2B9A"/>
    <w:rsid w:val="00FA2BB3"/>
    <w:rsid w:val="00FA4A57"/>
    <w:rsid w:val="00FA4E8B"/>
    <w:rsid w:val="00FA4ED4"/>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5B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3DC"/>
    <w:rsid w:val="00FF547E"/>
    <w:rsid w:val="00FF5517"/>
    <w:rsid w:val="00FF563C"/>
    <w:rsid w:val="00FF5C91"/>
    <w:rsid w:val="00FF5F49"/>
    <w:rsid w:val="00FF75B4"/>
    <w:rsid w:val="00FF7B9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C35B7"/>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rFonts w:eastAsia="Malgun Gothic"/>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rFonts w:eastAsia="Malgun Gothic"/>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rPr>
  </w:style>
  <w:style w:type="paragraph" w:styleId="DocumentMap">
    <w:name w:val="Document Map"/>
    <w:basedOn w:val="Normal"/>
    <w:semiHidden/>
    <w:rsid w:val="00A52210"/>
    <w:pPr>
      <w:shd w:val="clear" w:color="auto" w:fill="000080"/>
    </w:pPr>
    <w:rPr>
      <w:rFonts w:ascii="Tahoma" w:eastAsia="Malgun Gothic"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rFonts w:eastAsia="Malgun Gothic"/>
      <w:sz w:val="16"/>
      <w:szCs w:val="16"/>
    </w:rPr>
  </w:style>
  <w:style w:type="paragraph" w:customStyle="1" w:styleId="3GPPHeader">
    <w:name w:val="3GPP_Header"/>
    <w:basedOn w:val="Normal"/>
    <w:rsid w:val="00A52210"/>
    <w:pPr>
      <w:tabs>
        <w:tab w:val="left" w:pos="1701"/>
        <w:tab w:val="right" w:pos="9639"/>
      </w:tabs>
      <w:spacing w:after="240"/>
    </w:pPr>
    <w:rPr>
      <w:rFonts w:eastAsia="Malgun Gothic"/>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rFonts w:eastAsia="Malgun Gothic"/>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rFonts w:eastAsia="Malgun Gothic"/>
    </w:rPr>
  </w:style>
  <w:style w:type="paragraph" w:styleId="BalloonText">
    <w:name w:val="Balloon Text"/>
    <w:basedOn w:val="Normal"/>
    <w:semiHidden/>
    <w:rsid w:val="00A52210"/>
    <w:rPr>
      <w:rFonts w:ascii="Tahoma" w:eastAsia="Malgun Gothic"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rPr>
      <w:rFonts w:eastAsia="Malgun Gothic"/>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rPr>
      <w:rFonts w:eastAsia="Malgun Gothic"/>
    </w:rPr>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rFonts w:eastAsia="Malgun Gothic"/>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rFonts w:eastAsia="Malgun Gothic"/>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rFonts w:eastAsia="Malgun Gothic"/>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7529585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2145470">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53694001">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6203904">
      <w:bodyDiv w:val="1"/>
      <w:marLeft w:val="0"/>
      <w:marRight w:val="0"/>
      <w:marTop w:val="0"/>
      <w:marBottom w:val="0"/>
      <w:divBdr>
        <w:top w:val="none" w:sz="0" w:space="0" w:color="auto"/>
        <w:left w:val="none" w:sz="0" w:space="0" w:color="auto"/>
        <w:bottom w:val="none" w:sz="0" w:space="0" w:color="auto"/>
        <w:right w:val="none" w:sz="0" w:space="0" w:color="auto"/>
      </w:divBdr>
      <w:divsChild>
        <w:div w:id="338234011">
          <w:marLeft w:val="0"/>
          <w:marRight w:val="0"/>
          <w:marTop w:val="0"/>
          <w:marBottom w:val="0"/>
          <w:divBdr>
            <w:top w:val="none" w:sz="0" w:space="0" w:color="auto"/>
            <w:left w:val="none" w:sz="0" w:space="0" w:color="auto"/>
            <w:bottom w:val="none" w:sz="0" w:space="0" w:color="auto"/>
            <w:right w:val="none" w:sz="0" w:space="0" w:color="auto"/>
          </w:divBdr>
        </w:div>
        <w:div w:id="1416048536">
          <w:marLeft w:val="0"/>
          <w:marRight w:val="0"/>
          <w:marTop w:val="0"/>
          <w:marBottom w:val="0"/>
          <w:divBdr>
            <w:top w:val="none" w:sz="0" w:space="0" w:color="auto"/>
            <w:left w:val="none" w:sz="0" w:space="0" w:color="auto"/>
            <w:bottom w:val="none" w:sz="0" w:space="0" w:color="auto"/>
            <w:right w:val="none" w:sz="0" w:space="0" w:color="auto"/>
          </w:divBdr>
        </w:div>
        <w:div w:id="2083016772">
          <w:marLeft w:val="0"/>
          <w:marRight w:val="0"/>
          <w:marTop w:val="0"/>
          <w:marBottom w:val="0"/>
          <w:divBdr>
            <w:top w:val="none" w:sz="0" w:space="0" w:color="auto"/>
            <w:left w:val="none" w:sz="0" w:space="0" w:color="auto"/>
            <w:bottom w:val="none" w:sz="0" w:space="0" w:color="auto"/>
            <w:right w:val="none" w:sz="0" w:space="0" w:color="auto"/>
          </w:divBdr>
        </w:div>
      </w:divsChild>
    </w:div>
    <w:div w:id="1318262619">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C0C44-8BCC-6A4F-9C60-3B294C378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2</Pages>
  <Words>600</Words>
  <Characters>3424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2020-01-28T01:18:00Z</cp:lastPrinted>
  <dcterms:created xsi:type="dcterms:W3CDTF">2020-03-28T02:16:00Z</dcterms:created>
  <dcterms:modified xsi:type="dcterms:W3CDTF">2020-04-09T22:57:00Z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